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94AC" w14:textId="74FC8B84" w:rsidR="00BB5A4E" w:rsidRDefault="00BB5A4E" w:rsidP="00BB5A4E">
      <w:pPr>
        <w:pStyle w:val="NadpisI"/>
        <w:numPr>
          <w:ilvl w:val="0"/>
          <w:numId w:val="0"/>
        </w:numPr>
      </w:pPr>
      <w:r>
        <w:t xml:space="preserve">Cena </w:t>
      </w:r>
      <w:r w:rsidR="008D13D0">
        <w:t>z</w:t>
      </w:r>
      <w:r>
        <w:t>lata prošla korekcí, jedná se o příležitost?</w:t>
      </w:r>
      <w:r w:rsidR="00610D16">
        <w:rPr>
          <w:rStyle w:val="Znakapoznpodarou"/>
        </w:rPr>
        <w:footnoteReference w:id="1"/>
      </w:r>
    </w:p>
    <w:p w14:paraId="549E55CA" w14:textId="09DAE569" w:rsidR="00BB5A4E" w:rsidRDefault="00BB5A4E" w:rsidP="00D379A2">
      <w:pPr>
        <w:pStyle w:val="StandardI"/>
      </w:pPr>
      <w:r>
        <w:t>Zveřejněná data o inflaci v minulém týdnu investory do drahých kovů příliš nepotěšila. Data o i</w:t>
      </w:r>
      <w:r w:rsidR="00D379A2">
        <w:t xml:space="preserve"> </w:t>
      </w:r>
      <w:proofErr w:type="spellStart"/>
      <w:r>
        <w:t>ndexu</w:t>
      </w:r>
      <w:proofErr w:type="spellEnd"/>
      <w:r>
        <w:t xml:space="preserve"> spotřebitelských cen (CPI) za leden 2024 zveřejněná 13. února ukázala, že inflace se zcela svému 2</w:t>
      </w:r>
      <w:r w:rsidR="00F558BC">
        <w:t> %</w:t>
      </w:r>
      <w:r>
        <w:t xml:space="preserve"> cíli v USA po pandemii ještě nepřiblížila. Co to může znamenat pro Zlato? Jedná se o začátek širšího poklesu cen kovu nebo spíš o významnější příležitost?</w:t>
      </w:r>
    </w:p>
    <w:p w14:paraId="2145D28D" w14:textId="36719763" w:rsidR="00BB5A4E" w:rsidRDefault="00BB5A4E" w:rsidP="00BB5A4E">
      <w:pPr>
        <w:pStyle w:val="StandardI"/>
      </w:pPr>
      <w:r>
        <w:t>Po dosažení nejvyšší míry inflace ve výši 9,1</w:t>
      </w:r>
      <w:r w:rsidR="00F558BC">
        <w:t> %</w:t>
      </w:r>
      <w:r>
        <w:t xml:space="preserve"> v druhé polovině roku 2022 byl následný pokles celkové i jádrové inflace poměrně razantní. Lednová aktuální data pak ukázala spíše na opětovné zrychlení růstu cenové hladiny v největší světové ekonomice. CPI index se v lednu po sezónním očištění zvýšil o 0,3</w:t>
      </w:r>
      <w:r w:rsidR="00F558BC">
        <w:t> %</w:t>
      </w:r>
      <w:r>
        <w:t>, což představuje mírné zrychlení oproti prosincovému růstu o 0,2</w:t>
      </w:r>
      <w:r w:rsidR="00F558BC">
        <w:t> %</w:t>
      </w:r>
      <w:r>
        <w:t>. Při pohledu na meziroční údaje se index všech položek za 12 měsíců končících v lednu zvýšil o 3,1</w:t>
      </w:r>
      <w:r w:rsidR="00F558BC">
        <w:t> %</w:t>
      </w:r>
      <w:r>
        <w:t>, což představuje mírné zpomalení oproti 3,4</w:t>
      </w:r>
      <w:r w:rsidR="00F558BC">
        <w:t> %</w:t>
      </w:r>
      <w:r>
        <w:t xml:space="preserve"> nárůstu v prosinci. Za růstem cen je zdražení mezinárodní námořní dopravy, perzistentní inflační tlaky v oblasti základních potravin nebo vysoké náklady na bydlení. Výrobní inflace zveřejněná minulý pátek rovněž neposkytla příliš prostoru pro optimismus. Index cen výrobců minulý měsíc se zvýšil o 0,3</w:t>
      </w:r>
      <w:r w:rsidR="00F558BC">
        <w:t> %</w:t>
      </w:r>
      <w:r>
        <w:t>, což vedlo k meziročnímu nárůstu o 0,9</w:t>
      </w:r>
      <w:r w:rsidR="00F558BC">
        <w:t> %</w:t>
      </w:r>
      <w:r>
        <w:t>. Jednalo se o nejvyšší růst výrobních cen od srpna 2023.</w:t>
      </w:r>
    </w:p>
    <w:p w14:paraId="5A82941F" w14:textId="77777777" w:rsidR="00BB5A4E" w:rsidRDefault="00BB5A4E" w:rsidP="00BB5A4E">
      <w:pPr>
        <w:pStyle w:val="StandardI"/>
      </w:pPr>
      <w:r>
        <w:t>Americká centrální banka (Fed) se tedy musí znovu zabývat otázkou, kdy efektivně začít uvolňovat měnovou politiku, aniž by došlo k podstatnému zrychlení inflace v ekonomice. V odborné veřejnosti se však objevují argumenty ve prospěch (minimálně dočasného) nárůstu rovnovážné úrokové sazby po energetické krizi a pandemii COVID 19. V poslední analýze od ECB se diskutuje reálná nutnost vykompenzovat příliš nízké reálné sazby v předešlé dekádě, které vedly k “nadměrnému využití” výrobních faktorů.</w:t>
      </w:r>
    </w:p>
    <w:p w14:paraId="148AE276" w14:textId="5DB9BEB2" w:rsidR="00075389" w:rsidRDefault="00075389" w:rsidP="00075389">
      <w:pPr>
        <w:pStyle w:val="StandardI"/>
        <w:spacing w:after="240"/>
      </w:pPr>
      <w:r>
        <w:t>Výhled do budoucna</w:t>
      </w:r>
    </w:p>
    <w:p w14:paraId="47FEB6E1" w14:textId="5E97657C" w:rsidR="00610D16" w:rsidRDefault="00BB5A4E" w:rsidP="00BB5A4E">
      <w:pPr>
        <w:pStyle w:val="StandardI"/>
      </w:pPr>
      <w:r>
        <w:t>Obchodníci nyní posunuli sázky na první snížení úrokových sazeb ze strany americké měnové autority z března na červen. Trhy také vidí v letošním roce méně než 100 bazických bodů celkového uvolnění, což je výrazný pokles oproti zhruba 150 bazickým bodům snížení ze začátku roku. Proti tomu jdou opravdu vysoké deficity státních rozpočtů, které dosahují často neuvěřitelných úrovní. V americké ekonomice letos bude deficit veřejných rozpočtů dosahovat až 7</w:t>
      </w:r>
      <w:r w:rsidR="00F558BC">
        <w:t> %</w:t>
      </w:r>
      <w:r>
        <w:t xml:space="preserve"> HDP, vlna zbrojení zvyšuje rovněž schodky rozpočtu v Evropě (trvalé nedodržování logiky tzv. maastrichtských kritérií). To může restriktivnější měnovou politiku plně vykompenzovat. Zlato tedy nadále zůstává vysoce atraktivním uchovatelem hodnoty a volební rok v USA ho může dostat poměrně snadno na nová cenová maxima. Současný pokles cen na trzích je tedy spíš krátkou přestávkou, před dalším výrazným růstem hodnoty tohoto kovu.</w:t>
      </w:r>
    </w:p>
    <w:sectPr w:rsidR="00610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356B" w14:textId="77777777" w:rsidR="00A56DD5" w:rsidRDefault="00A56DD5" w:rsidP="00353D6F">
      <w:pPr>
        <w:spacing w:after="0" w:line="240" w:lineRule="auto"/>
      </w:pPr>
      <w:r>
        <w:separator/>
      </w:r>
    </w:p>
  </w:endnote>
  <w:endnote w:type="continuationSeparator" w:id="0">
    <w:p w14:paraId="5CBACCB8" w14:textId="77777777" w:rsidR="00A56DD5" w:rsidRDefault="00A56DD5" w:rsidP="0035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2E97" w14:textId="77777777" w:rsidR="00A56DD5" w:rsidRDefault="00A56DD5" w:rsidP="00353D6F">
      <w:pPr>
        <w:spacing w:after="0" w:line="240" w:lineRule="auto"/>
      </w:pPr>
      <w:r>
        <w:separator/>
      </w:r>
    </w:p>
  </w:footnote>
  <w:footnote w:type="continuationSeparator" w:id="0">
    <w:p w14:paraId="62B04BAD" w14:textId="77777777" w:rsidR="00A56DD5" w:rsidRDefault="00A56DD5" w:rsidP="00353D6F">
      <w:pPr>
        <w:spacing w:after="0" w:line="240" w:lineRule="auto"/>
      </w:pPr>
      <w:r>
        <w:continuationSeparator/>
      </w:r>
    </w:p>
  </w:footnote>
  <w:footnote w:id="1">
    <w:p w14:paraId="1781322E" w14:textId="70993D31" w:rsidR="00610D16" w:rsidRDefault="00610D16">
      <w:pPr>
        <w:pStyle w:val="Textpoznpodarou"/>
      </w:pPr>
      <w:r>
        <w:rPr>
          <w:rStyle w:val="Znakapoznpodarou"/>
        </w:rPr>
        <w:footnoteRef/>
      </w:r>
      <w:r>
        <w:t xml:space="preserve"> Zdroj článku: </w:t>
      </w:r>
      <w:hyperlink r:id="rId1" w:history="1">
        <w:r w:rsidRPr="00610D16">
          <w:rPr>
            <w:rStyle w:val="Hypertextovodkaz"/>
          </w:rPr>
          <w:t>kurzy.cz</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D21"/>
    <w:multiLevelType w:val="hybridMultilevel"/>
    <w:tmpl w:val="ACD2AA0C"/>
    <w:lvl w:ilvl="0" w:tplc="010C7B30">
      <w:start w:val="1"/>
      <w:numFmt w:val="decimal"/>
      <w:lvlText w:val="%1.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18C979F1"/>
    <w:multiLevelType w:val="hybridMultilevel"/>
    <w:tmpl w:val="A7DC431A"/>
    <w:lvl w:ilvl="0" w:tplc="E11C7B22">
      <w:start w:val="1"/>
      <w:numFmt w:val="decimal"/>
      <w:pStyle w:val="NadpisI"/>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175E9C"/>
    <w:multiLevelType w:val="multilevel"/>
    <w:tmpl w:val="B4AEEA50"/>
    <w:lvl w:ilvl="0">
      <w:start w:val="1"/>
      <w:numFmt w:val="decimal"/>
      <w:lvlText w:val="%1."/>
      <w:lvlJc w:val="left"/>
      <w:pPr>
        <w:ind w:left="720" w:hanging="363"/>
      </w:pPr>
      <w:rPr>
        <w:rFonts w:hint="default"/>
      </w:rPr>
    </w:lvl>
    <w:lvl w:ilvl="1">
      <w:start w:val="1"/>
      <w:numFmt w:val="decimal"/>
      <w:lvlText w:val="%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 w15:restartNumberingAfterBreak="0">
    <w:nsid w:val="35B812FF"/>
    <w:multiLevelType w:val="hybridMultilevel"/>
    <w:tmpl w:val="B1A6CD44"/>
    <w:lvl w:ilvl="0" w:tplc="ED162422">
      <w:start w:val="1"/>
      <w:numFmt w:val="bullet"/>
      <w:pStyle w:val="SeznamI"/>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7F73CF"/>
    <w:multiLevelType w:val="multilevel"/>
    <w:tmpl w:val="3D4A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17B0C"/>
    <w:multiLevelType w:val="multilevel"/>
    <w:tmpl w:val="BC08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EB4897"/>
    <w:multiLevelType w:val="multilevel"/>
    <w:tmpl w:val="2E46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437901">
    <w:abstractNumId w:val="2"/>
  </w:num>
  <w:num w:numId="2" w16cid:durableId="106975837">
    <w:abstractNumId w:val="5"/>
  </w:num>
  <w:num w:numId="3" w16cid:durableId="71319604">
    <w:abstractNumId w:val="6"/>
  </w:num>
  <w:num w:numId="4" w16cid:durableId="1537812732">
    <w:abstractNumId w:val="4"/>
  </w:num>
  <w:num w:numId="5" w16cid:durableId="1460340970">
    <w:abstractNumId w:val="3"/>
  </w:num>
  <w:num w:numId="6" w16cid:durableId="1642609537">
    <w:abstractNumId w:val="0"/>
  </w:num>
  <w:num w:numId="7" w16cid:durableId="114300634">
    <w:abstractNumId w:val="0"/>
  </w:num>
  <w:num w:numId="8" w16cid:durableId="410812396">
    <w:abstractNumId w:val="0"/>
  </w:num>
  <w:num w:numId="9" w16cid:durableId="1359086597">
    <w:abstractNumId w:val="0"/>
  </w:num>
  <w:num w:numId="10" w16cid:durableId="419375867">
    <w:abstractNumId w:val="1"/>
  </w:num>
  <w:num w:numId="11" w16cid:durableId="8477955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35"/>
    <w:rsid w:val="0000759E"/>
    <w:rsid w:val="0007018D"/>
    <w:rsid w:val="00075389"/>
    <w:rsid w:val="000C16AC"/>
    <w:rsid w:val="00105C50"/>
    <w:rsid w:val="00121F28"/>
    <w:rsid w:val="002555EC"/>
    <w:rsid w:val="002773E1"/>
    <w:rsid w:val="00335E46"/>
    <w:rsid w:val="00353D6F"/>
    <w:rsid w:val="003D6A54"/>
    <w:rsid w:val="003D6C97"/>
    <w:rsid w:val="004B703A"/>
    <w:rsid w:val="00547914"/>
    <w:rsid w:val="00562D8E"/>
    <w:rsid w:val="00570B59"/>
    <w:rsid w:val="00591206"/>
    <w:rsid w:val="005F6318"/>
    <w:rsid w:val="00610D16"/>
    <w:rsid w:val="006248DD"/>
    <w:rsid w:val="006811FA"/>
    <w:rsid w:val="0071777D"/>
    <w:rsid w:val="007C1DFE"/>
    <w:rsid w:val="007D6EA3"/>
    <w:rsid w:val="00827DA5"/>
    <w:rsid w:val="00856536"/>
    <w:rsid w:val="008A107F"/>
    <w:rsid w:val="008C5E89"/>
    <w:rsid w:val="008D13D0"/>
    <w:rsid w:val="009D590E"/>
    <w:rsid w:val="00A00049"/>
    <w:rsid w:val="00A051B3"/>
    <w:rsid w:val="00A56DD5"/>
    <w:rsid w:val="00A74EF6"/>
    <w:rsid w:val="00AB6975"/>
    <w:rsid w:val="00B07F6C"/>
    <w:rsid w:val="00B25A0B"/>
    <w:rsid w:val="00B42761"/>
    <w:rsid w:val="00B7184F"/>
    <w:rsid w:val="00BB5A4E"/>
    <w:rsid w:val="00BD1B68"/>
    <w:rsid w:val="00BE2E35"/>
    <w:rsid w:val="00C15E16"/>
    <w:rsid w:val="00C26E5B"/>
    <w:rsid w:val="00D379A2"/>
    <w:rsid w:val="00D50430"/>
    <w:rsid w:val="00D85207"/>
    <w:rsid w:val="00DA793B"/>
    <w:rsid w:val="00DC7ADD"/>
    <w:rsid w:val="00DD29BD"/>
    <w:rsid w:val="00E0260C"/>
    <w:rsid w:val="00E71169"/>
    <w:rsid w:val="00EA696B"/>
    <w:rsid w:val="00EC0301"/>
    <w:rsid w:val="00F31691"/>
    <w:rsid w:val="00F511DA"/>
    <w:rsid w:val="00F558BC"/>
    <w:rsid w:val="00FB3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71BF"/>
  <w15:chartTrackingRefBased/>
  <w15:docId w15:val="{41EB22A7-2F66-419B-AED0-8493CBD6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E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E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E2E3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E2E3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E2E3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E2E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2E3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2E3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2E3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2E3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E2E3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E2E3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E2E3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E2E3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E2E3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E2E3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E2E3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E2E35"/>
    <w:rPr>
      <w:rFonts w:eastAsiaTheme="majorEastAsia" w:cstheme="majorBidi"/>
      <w:color w:val="272727" w:themeColor="text1" w:themeTint="D8"/>
    </w:rPr>
  </w:style>
  <w:style w:type="paragraph" w:styleId="Nzev">
    <w:name w:val="Title"/>
    <w:basedOn w:val="Normln"/>
    <w:next w:val="Normln"/>
    <w:link w:val="NzevChar"/>
    <w:uiPriority w:val="10"/>
    <w:qFormat/>
    <w:rsid w:val="00BE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2E3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E2E35"/>
    <w:pPr>
      <w:numPr>
        <w:ilvl w:val="1"/>
      </w:numPr>
      <w:ind w:firstLine="56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E2E3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2E35"/>
    <w:pPr>
      <w:spacing w:before="160"/>
      <w:jc w:val="center"/>
    </w:pPr>
    <w:rPr>
      <w:i/>
      <w:iCs/>
      <w:color w:val="404040" w:themeColor="text1" w:themeTint="BF"/>
    </w:rPr>
  </w:style>
  <w:style w:type="character" w:customStyle="1" w:styleId="CittChar">
    <w:name w:val="Citát Char"/>
    <w:basedOn w:val="Standardnpsmoodstavce"/>
    <w:link w:val="Citt"/>
    <w:uiPriority w:val="29"/>
    <w:rsid w:val="00BE2E35"/>
    <w:rPr>
      <w:i/>
      <w:iCs/>
      <w:color w:val="404040" w:themeColor="text1" w:themeTint="BF"/>
    </w:rPr>
  </w:style>
  <w:style w:type="paragraph" w:styleId="Odstavecseseznamem">
    <w:name w:val="List Paragraph"/>
    <w:basedOn w:val="Normln"/>
    <w:uiPriority w:val="34"/>
    <w:qFormat/>
    <w:rsid w:val="00BE2E35"/>
    <w:pPr>
      <w:ind w:left="720"/>
      <w:contextualSpacing/>
    </w:pPr>
  </w:style>
  <w:style w:type="character" w:styleId="Zdraznnintenzivn">
    <w:name w:val="Intense Emphasis"/>
    <w:basedOn w:val="Standardnpsmoodstavce"/>
    <w:uiPriority w:val="21"/>
    <w:qFormat/>
    <w:rsid w:val="00BE2E35"/>
    <w:rPr>
      <w:i/>
      <w:iCs/>
      <w:color w:val="0F4761" w:themeColor="accent1" w:themeShade="BF"/>
    </w:rPr>
  </w:style>
  <w:style w:type="paragraph" w:styleId="Vrazncitt">
    <w:name w:val="Intense Quote"/>
    <w:basedOn w:val="Normln"/>
    <w:next w:val="Normln"/>
    <w:link w:val="VrazncittChar"/>
    <w:uiPriority w:val="30"/>
    <w:qFormat/>
    <w:rsid w:val="00BE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E2E35"/>
    <w:rPr>
      <w:i/>
      <w:iCs/>
      <w:color w:val="0F4761" w:themeColor="accent1" w:themeShade="BF"/>
    </w:rPr>
  </w:style>
  <w:style w:type="character" w:styleId="Odkazintenzivn">
    <w:name w:val="Intense Reference"/>
    <w:basedOn w:val="Standardnpsmoodstavce"/>
    <w:uiPriority w:val="32"/>
    <w:qFormat/>
    <w:rsid w:val="00BE2E35"/>
    <w:rPr>
      <w:b/>
      <w:bCs/>
      <w:smallCaps/>
      <w:color w:val="0F4761" w:themeColor="accent1" w:themeShade="BF"/>
      <w:spacing w:val="5"/>
    </w:rPr>
  </w:style>
  <w:style w:type="paragraph" w:customStyle="1" w:styleId="NadpisI">
    <w:name w:val="Nadpis I"/>
    <w:basedOn w:val="Nadpis1"/>
    <w:qFormat/>
    <w:rsid w:val="0007018D"/>
    <w:pPr>
      <w:numPr>
        <w:numId w:val="10"/>
      </w:numPr>
      <w:spacing w:after="360"/>
    </w:pPr>
    <w:rPr>
      <w:rFonts w:ascii="Verdana" w:hAnsi="Verdana"/>
      <w:b/>
      <w:color w:val="auto"/>
      <w:sz w:val="28"/>
    </w:rPr>
  </w:style>
  <w:style w:type="paragraph" w:customStyle="1" w:styleId="StandardI">
    <w:name w:val="Standard I"/>
    <w:basedOn w:val="Normln"/>
    <w:qFormat/>
    <w:rsid w:val="002555EC"/>
    <w:rPr>
      <w:rFonts w:ascii="Verdana" w:hAnsi="Verdana"/>
    </w:rPr>
  </w:style>
  <w:style w:type="paragraph" w:styleId="Normlnweb">
    <w:name w:val="Normal (Web)"/>
    <w:basedOn w:val="Normln"/>
    <w:uiPriority w:val="99"/>
    <w:semiHidden/>
    <w:unhideWhenUsed/>
    <w:rsid w:val="002555E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555EC"/>
    <w:rPr>
      <w:b/>
      <w:bCs/>
    </w:rPr>
  </w:style>
  <w:style w:type="paragraph" w:customStyle="1" w:styleId="SeznamI">
    <w:name w:val="Seznam I"/>
    <w:basedOn w:val="StandardI"/>
    <w:qFormat/>
    <w:rsid w:val="002555EC"/>
    <w:pPr>
      <w:numPr>
        <w:numId w:val="5"/>
      </w:numPr>
    </w:pPr>
  </w:style>
  <w:style w:type="paragraph" w:customStyle="1" w:styleId="NadpisII">
    <w:name w:val="Nadpis II"/>
    <w:basedOn w:val="Nadpis2"/>
    <w:next w:val="StandardI"/>
    <w:qFormat/>
    <w:rsid w:val="00591206"/>
    <w:pPr>
      <w:spacing w:before="360" w:after="240"/>
    </w:pPr>
    <w:rPr>
      <w:rFonts w:ascii="Verdana" w:eastAsia="Times New Roman" w:hAnsi="Verdana"/>
      <w:b/>
      <w:color w:val="auto"/>
      <w:sz w:val="26"/>
      <w:szCs w:val="22"/>
      <w:lang w:eastAsia="cs-CZ"/>
    </w:rPr>
  </w:style>
  <w:style w:type="character" w:styleId="Zdraznnjemn">
    <w:name w:val="Subtle Emphasis"/>
    <w:basedOn w:val="Standardnpsmoodstavce"/>
    <w:uiPriority w:val="19"/>
    <w:qFormat/>
    <w:rsid w:val="00B7184F"/>
    <w:rPr>
      <w:i/>
      <w:iCs/>
      <w:color w:val="404040" w:themeColor="text1" w:themeTint="BF"/>
    </w:rPr>
  </w:style>
  <w:style w:type="paragraph" w:styleId="Nadpisobsahu">
    <w:name w:val="TOC Heading"/>
    <w:basedOn w:val="Nadpis1"/>
    <w:next w:val="Normln"/>
    <w:uiPriority w:val="39"/>
    <w:unhideWhenUsed/>
    <w:qFormat/>
    <w:rsid w:val="007C1DFE"/>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7C1DFE"/>
    <w:pPr>
      <w:spacing w:after="100"/>
    </w:pPr>
  </w:style>
  <w:style w:type="paragraph" w:styleId="Obsah2">
    <w:name w:val="toc 2"/>
    <w:basedOn w:val="Normln"/>
    <w:next w:val="Normln"/>
    <w:autoRedefine/>
    <w:uiPriority w:val="39"/>
    <w:unhideWhenUsed/>
    <w:rsid w:val="007C1DFE"/>
    <w:pPr>
      <w:spacing w:after="100"/>
      <w:ind w:left="220"/>
    </w:pPr>
  </w:style>
  <w:style w:type="character" w:styleId="Hypertextovodkaz">
    <w:name w:val="Hyperlink"/>
    <w:basedOn w:val="Standardnpsmoodstavce"/>
    <w:uiPriority w:val="99"/>
    <w:unhideWhenUsed/>
    <w:rsid w:val="007C1DFE"/>
    <w:rPr>
      <w:color w:val="467886" w:themeColor="hyperlink"/>
      <w:u w:val="single"/>
    </w:rPr>
  </w:style>
  <w:style w:type="paragraph" w:styleId="Titulek">
    <w:name w:val="caption"/>
    <w:basedOn w:val="Normln"/>
    <w:next w:val="Normln"/>
    <w:uiPriority w:val="35"/>
    <w:unhideWhenUsed/>
    <w:qFormat/>
    <w:rsid w:val="00BD1B68"/>
    <w:pPr>
      <w:spacing w:after="200" w:line="240" w:lineRule="auto"/>
    </w:pPr>
    <w:rPr>
      <w:i/>
      <w:iCs/>
      <w:color w:val="0E2841" w:themeColor="text2"/>
      <w:sz w:val="18"/>
      <w:szCs w:val="18"/>
    </w:rPr>
  </w:style>
  <w:style w:type="paragraph" w:styleId="Seznamobrzk">
    <w:name w:val="table of figures"/>
    <w:basedOn w:val="Normln"/>
    <w:next w:val="Normln"/>
    <w:uiPriority w:val="99"/>
    <w:unhideWhenUsed/>
    <w:rsid w:val="008C5E89"/>
    <w:pPr>
      <w:spacing w:after="0"/>
    </w:pPr>
  </w:style>
  <w:style w:type="paragraph" w:styleId="Textpoznpodarou">
    <w:name w:val="footnote text"/>
    <w:basedOn w:val="Normln"/>
    <w:link w:val="TextpoznpodarouChar"/>
    <w:uiPriority w:val="99"/>
    <w:semiHidden/>
    <w:unhideWhenUsed/>
    <w:rsid w:val="00353D6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53D6F"/>
    <w:rPr>
      <w:sz w:val="20"/>
      <w:szCs w:val="20"/>
    </w:rPr>
  </w:style>
  <w:style w:type="character" w:styleId="Znakapoznpodarou">
    <w:name w:val="footnote reference"/>
    <w:basedOn w:val="Standardnpsmoodstavce"/>
    <w:uiPriority w:val="99"/>
    <w:semiHidden/>
    <w:unhideWhenUsed/>
    <w:rsid w:val="00353D6F"/>
    <w:rPr>
      <w:vertAlign w:val="superscript"/>
    </w:rPr>
  </w:style>
  <w:style w:type="character" w:styleId="Nevyeenzmnka">
    <w:name w:val="Unresolved Mention"/>
    <w:basedOn w:val="Standardnpsmoodstavce"/>
    <w:uiPriority w:val="99"/>
    <w:semiHidden/>
    <w:unhideWhenUsed/>
    <w:rsid w:val="0061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698">
      <w:bodyDiv w:val="1"/>
      <w:marLeft w:val="0"/>
      <w:marRight w:val="0"/>
      <w:marTop w:val="0"/>
      <w:marBottom w:val="0"/>
      <w:divBdr>
        <w:top w:val="none" w:sz="0" w:space="0" w:color="auto"/>
        <w:left w:val="none" w:sz="0" w:space="0" w:color="auto"/>
        <w:bottom w:val="none" w:sz="0" w:space="0" w:color="auto"/>
        <w:right w:val="none" w:sz="0" w:space="0" w:color="auto"/>
      </w:divBdr>
    </w:div>
    <w:div w:id="858083164">
      <w:bodyDiv w:val="1"/>
      <w:marLeft w:val="0"/>
      <w:marRight w:val="0"/>
      <w:marTop w:val="0"/>
      <w:marBottom w:val="0"/>
      <w:divBdr>
        <w:top w:val="none" w:sz="0" w:space="0" w:color="auto"/>
        <w:left w:val="none" w:sz="0" w:space="0" w:color="auto"/>
        <w:bottom w:val="none" w:sz="0" w:space="0" w:color="auto"/>
        <w:right w:val="none" w:sz="0" w:space="0" w:color="auto"/>
      </w:divBdr>
      <w:divsChild>
        <w:div w:id="355690527">
          <w:marLeft w:val="0"/>
          <w:marRight w:val="0"/>
          <w:marTop w:val="0"/>
          <w:marBottom w:val="0"/>
          <w:divBdr>
            <w:top w:val="none" w:sz="0" w:space="0" w:color="auto"/>
            <w:left w:val="none" w:sz="0" w:space="0" w:color="auto"/>
            <w:bottom w:val="none" w:sz="0" w:space="0" w:color="auto"/>
            <w:right w:val="none" w:sz="0" w:space="0" w:color="auto"/>
          </w:divBdr>
          <w:divsChild>
            <w:div w:id="1540051017">
              <w:marLeft w:val="0"/>
              <w:marRight w:val="0"/>
              <w:marTop w:val="0"/>
              <w:marBottom w:val="0"/>
              <w:divBdr>
                <w:top w:val="none" w:sz="0" w:space="0" w:color="auto"/>
                <w:left w:val="none" w:sz="0" w:space="0" w:color="auto"/>
                <w:bottom w:val="none" w:sz="0" w:space="0" w:color="auto"/>
                <w:right w:val="none" w:sz="0" w:space="0" w:color="auto"/>
              </w:divBdr>
            </w:div>
          </w:divsChild>
        </w:div>
        <w:div w:id="1914971533">
          <w:marLeft w:val="0"/>
          <w:marRight w:val="0"/>
          <w:marTop w:val="0"/>
          <w:marBottom w:val="0"/>
          <w:divBdr>
            <w:top w:val="none" w:sz="0" w:space="0" w:color="auto"/>
            <w:left w:val="none" w:sz="0" w:space="0" w:color="auto"/>
            <w:bottom w:val="none" w:sz="0" w:space="0" w:color="auto"/>
            <w:right w:val="none" w:sz="0" w:space="0" w:color="auto"/>
          </w:divBdr>
          <w:divsChild>
            <w:div w:id="740448312">
              <w:marLeft w:val="0"/>
              <w:marRight w:val="0"/>
              <w:marTop w:val="0"/>
              <w:marBottom w:val="0"/>
              <w:divBdr>
                <w:top w:val="none" w:sz="0" w:space="0" w:color="auto"/>
                <w:left w:val="none" w:sz="0" w:space="0" w:color="auto"/>
                <w:bottom w:val="none" w:sz="0" w:space="0" w:color="auto"/>
                <w:right w:val="none" w:sz="0" w:space="0" w:color="auto"/>
              </w:divBdr>
              <w:divsChild>
                <w:div w:id="468015678">
                  <w:marLeft w:val="0"/>
                  <w:marRight w:val="0"/>
                  <w:marTop w:val="0"/>
                  <w:marBottom w:val="0"/>
                  <w:divBdr>
                    <w:top w:val="none" w:sz="0" w:space="0" w:color="auto"/>
                    <w:left w:val="none" w:sz="0" w:space="0" w:color="auto"/>
                    <w:bottom w:val="none" w:sz="0" w:space="0" w:color="auto"/>
                    <w:right w:val="none" w:sz="0" w:space="0" w:color="auto"/>
                  </w:divBdr>
                  <w:divsChild>
                    <w:div w:id="2178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6145">
      <w:bodyDiv w:val="1"/>
      <w:marLeft w:val="0"/>
      <w:marRight w:val="0"/>
      <w:marTop w:val="0"/>
      <w:marBottom w:val="0"/>
      <w:divBdr>
        <w:top w:val="none" w:sz="0" w:space="0" w:color="auto"/>
        <w:left w:val="none" w:sz="0" w:space="0" w:color="auto"/>
        <w:bottom w:val="none" w:sz="0" w:space="0" w:color="auto"/>
        <w:right w:val="none" w:sz="0" w:space="0" w:color="auto"/>
      </w:divBdr>
    </w:div>
    <w:div w:id="1100101719">
      <w:bodyDiv w:val="1"/>
      <w:marLeft w:val="0"/>
      <w:marRight w:val="0"/>
      <w:marTop w:val="0"/>
      <w:marBottom w:val="0"/>
      <w:divBdr>
        <w:top w:val="none" w:sz="0" w:space="0" w:color="auto"/>
        <w:left w:val="none" w:sz="0" w:space="0" w:color="auto"/>
        <w:bottom w:val="none" w:sz="0" w:space="0" w:color="auto"/>
        <w:right w:val="none" w:sz="0" w:space="0" w:color="auto"/>
      </w:divBdr>
    </w:div>
    <w:div w:id="1475366870">
      <w:bodyDiv w:val="1"/>
      <w:marLeft w:val="0"/>
      <w:marRight w:val="0"/>
      <w:marTop w:val="0"/>
      <w:marBottom w:val="0"/>
      <w:divBdr>
        <w:top w:val="none" w:sz="0" w:space="0" w:color="auto"/>
        <w:left w:val="none" w:sz="0" w:space="0" w:color="auto"/>
        <w:bottom w:val="none" w:sz="0" w:space="0" w:color="auto"/>
        <w:right w:val="none" w:sz="0" w:space="0" w:color="auto"/>
      </w:divBdr>
    </w:div>
    <w:div w:id="17004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urz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E4DF-06A5-4DE5-B663-4D63BF57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397</Words>
  <Characters>2343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Augustová</dc:creator>
  <cp:keywords/>
  <dc:description/>
  <cp:lastModifiedBy>Roman Krulický</cp:lastModifiedBy>
  <cp:revision>17</cp:revision>
  <dcterms:created xsi:type="dcterms:W3CDTF">2024-02-28T16:59:00Z</dcterms:created>
  <dcterms:modified xsi:type="dcterms:W3CDTF">2025-04-07T13:40:00Z</dcterms:modified>
</cp:coreProperties>
</file>